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Mitchell 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STREAMEX CORP. 2431 ALOMA AVE STE 243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Streamex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Investment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WINTER</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32792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11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23,810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3,013,838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reported shares of common stock, par value $0.001 per share, of the Issuer upon the partial vesting of Restricted Stock Units of the Issuer granted on May 29, 2025, solely to satisfy tax withholding obligations incurred upon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Mitchell Young Williams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06/02/2026</w:t>
            </w:r>
          </w:p>
        </w:tc>
      </w:tr>
      <w:tr>
        <w:trPr>
          <w:trHeight w:val="235"/>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1989" TargetMode="External"/><Relationship Id="rId14" Type="http://schemas.openxmlformats.org/officeDocument/2006/relationships/hyperlink" Target="http://www.sec.gov/cgi-bin/browse-edgar?action=getcompany&amp;CIK=00015307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2026-06-02T20:55:40Z</dcterms:created>
  <dcterms:modified xsi:type="dcterms:W3CDTF">2026-06-02T20:55:40Z</dcterms:modified>
</cp:coreProperties>
</file>