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7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3_edei--DocumentPeriodEndDate_c202"/>
      <w:bookmarkEnd w:id="3"/>
      <w:r>
        <w:rPr>
          <w:rFonts w:ascii="Times New Roman;Times;Serif" w:hAnsi="Times New Roman;Times;Serif"/>
          <w:b w:val="false"/>
          <w:i w:val="false"/>
          <w:caps w:val="false"/>
          <w:smallCaps w:val="false"/>
          <w:sz w:val="20"/>
        </w:rPr>
        <w:t>July 8,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STREAMEX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1415"/>
        <w:gridCol w:w="60"/>
        <w:gridCol w:w="1100"/>
        <w:gridCol w:w="60"/>
        <w:gridCol w:w="1895"/>
      </w:tblGrid>
      <w:tr>
        <w:trPr/>
        <w:tc>
          <w:tcPr>
            <w:tcW w:w="14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708"/>
            <w:bookmarkEnd w:id="6"/>
            <w:r>
              <w:rPr>
                <w:rFonts w:ascii="Times New Roman;Times;Serif" w:hAnsi="Times New Roman;Times;Serif"/>
                <w:b/>
                <w:i w:val="false"/>
                <w:caps w:val="false"/>
                <w:smallCaps w:val="false"/>
                <w:sz w:val="20"/>
              </w:rPr>
              <w:t>001-38659</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26-4333375</w:t>
            </w:r>
          </w:p>
        </w:tc>
      </w:tr>
      <w:tr>
        <w:trPr/>
        <w:tc>
          <w:tcPr>
            <w:tcW w:w="141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val="false"/>
          <w:i w:val="false"/>
          <w:caps w:val="false"/>
          <w:smallCaps w:val="false"/>
          <w:sz w:val="20"/>
        </w:rPr>
        <w:t>165 Lincoln Ave FL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1_edei--EntityAddressCityOrTown_c2"/>
      <w:bookmarkEnd w:id="9"/>
      <w:r>
        <w:rPr>
          <w:rFonts w:ascii="Times New Roman;Times;Serif" w:hAnsi="Times New Roman;Times;Serif"/>
          <w:b w:val="false"/>
          <w:i w:val="false"/>
          <w:caps w:val="false"/>
          <w:smallCaps w:val="false"/>
          <w:sz w:val="20"/>
        </w:rPr>
        <w:t xml:space="preserve">Winter Park, </w:t>
      </w:r>
      <w:bookmarkStart w:id="10" w:name="xdx_904_edei--EntityAddressStateOrProvin"/>
      <w:bookmarkEnd w:id="10"/>
      <w:r>
        <w:rPr>
          <w:rFonts w:ascii="Times New Roman;Times;Serif" w:hAnsi="Times New Roman;Times;Serif"/>
          <w:b w:val="false"/>
          <w:i w:val="false"/>
          <w:caps w:val="false"/>
          <w:smallCaps w:val="false"/>
          <w:sz w:val="20"/>
        </w:rPr>
        <w:t xml:space="preserve">Florida </w:t>
      </w:r>
      <w:bookmarkStart w:id="11" w:name="xdx_90F_edei--EntityAddressPostalZipCode"/>
      <w:bookmarkEnd w:id="11"/>
      <w:r>
        <w:rPr>
          <w:rFonts w:ascii="Times New Roman;Times;Serif" w:hAnsi="Times New Roman;Times;Serif"/>
          <w:b w:val="false"/>
          <w:i w:val="false"/>
          <w:caps w:val="false"/>
          <w:smallCaps w:val="false"/>
          <w:sz w:val="20"/>
        </w:rPr>
        <w:t>32789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8_edei--CityAreaCode_c20260708__20"/>
      <w:bookmarkEnd w:id="12"/>
      <w:r>
        <w:rPr>
          <w:rFonts w:ascii="Times New Roman;Times;Serif" w:hAnsi="Times New Roman;Times;Serif"/>
          <w:b w:val="false"/>
          <w:i w:val="false"/>
          <w:caps w:val="false"/>
          <w:smallCaps w:val="false"/>
          <w:sz w:val="20"/>
        </w:rPr>
        <w:t xml:space="preserve">(203) </w:t>
      </w:r>
      <w:bookmarkStart w:id="13" w:name="xdx_90D_edei--LocalPhoneNumber_c20260708"/>
      <w:bookmarkEnd w:id="13"/>
      <w:r>
        <w:rPr>
          <w:rFonts w:ascii="Times New Roman;Times;Serif" w:hAnsi="Times New Roman;Times;Serif"/>
          <w:b w:val="false"/>
          <w:i w:val="false"/>
          <w:caps w:val="false"/>
          <w:smallCaps w:val="false"/>
          <w:sz w:val="20"/>
        </w:rPr>
        <w:t>409-5444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5" w:name="xdx_909_edei--SolicitingMaterial_c202607"/>
            <w:bookmarkEnd w:id="15"/>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7" w:name="xdx_90D_edei--PreCommencementIssuerTende"/>
            <w:bookmarkEnd w:id="17"/>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15"/>
        <w:gridCol w:w="60"/>
        <w:gridCol w:w="158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F_edei--Security12bTitle_c20260708"/>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TradingSymbol_c20260708__2"/>
            <w:bookmarkEnd w:id="19"/>
            <w:r>
              <w:rPr>
                <w:rFonts w:ascii="Times New Roman;Times;Serif" w:hAnsi="Times New Roman;Times;Serif"/>
                <w:b w:val="false"/>
                <w:i w:val="false"/>
                <w:caps w:val="false"/>
                <w:smallCaps w:val="false"/>
                <w:sz w:val="20"/>
              </w:rPr>
              <w:t>STEX</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Changes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Dismissal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Streamex Corp. (the “Company”) dismissed CBIZ CPAs P.C. (“CBIZ CPAs”) as its independent registered public accounting firm. The decision to dismiss CBIZ CPAs was approved by the Company’s Audit Committee of the Board of Directors (the “Audit Committee”). As described below, the change in independent registered public accounting firm is not the result of any disagreement with CBIZ CPAs.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a Current Report on Form 8-K filed on April 30, 2025, on April 30, 2025 Marcum LLP resigned, and CBIZ CPAs was appointed, as the Company’s independent registered public accounting firm as a result of the acquisition by CBIZ CPAs of the Marcum LLP attest business. The report of CBIZ CPAs on the Company’s financial statements as of and for the fiscal year ended December 31, 2025, did not contain an adverse opinion or a disclaimer of opinion, nor was it qualified or modified as to uncertainty, audit scope or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April 30, 2025 through July 8, 2026, (i) there were no “disagreements” as that term is defined in Item 304(a)(1)(iv) of Regulation S-K promulgated by the Securities and Exchange Commission (“SEC”) pursuant to the Securities Exchange Act of 1934, between the Company and CBIZ CPAs on any matter of accounting principles or practices, financial statement disclosure or auditing scope or procedure, which disagreements, if not resolved to the satisfaction of CBIZ CPAs, would have caused CBIZ CPAs to make reference to the subject matter of the disagreement in connection with its report on the financial statements for such year, and (ii) there were no “reportable events” as that term is defined in Item 304(a)(1)(v) of Regulation S-K except for: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material weakness in the Company’s internal control over financial reporting as initially reported in Item 9A of the Company’s Annual Report on Form 10-K for the fiscal year ended December 31, 2025, as filed with the Securities and Exchange Commission (the “SEC”) on March 31, 2026, related to the i) inadequate identification, recording and reporting of stock based compensation, ii) ineffective review processes over period end financial disclosure and reporting, including review of IPE (Information Produced by the Entity), (iii) inadequate segregation of duties for transaction posting and processing, and (iv) ineffective review controls over the business combinations and related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CBIZ CPAs to respond fully to the inquiries of the successor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CBIZ CPAs with a copy of the foregoing disclosures and has requested that CBIZ CPAs review such disclosures and provide a letter addressed to the SEC as specified by Item 304(a)(3) of Regulation S-K. A copy of CBIZ CPAs’ letter to the SEC is attached to this report as Exhibit 16.1.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Appointment of New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following approval by the Audit Committee, the Company engaged EisnerAmper LLP (“EisnerAmper”) as its new independent registered public accounting firm to succeed CBIZ CPAs.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anyone on behalf of the Company has consulted with EisnerAmper during the Company’s fiscal years ended December 31, 2025 and 2024, and in the subsequent interim period through July 8, 2026, regarding (i) the application of accounting principles to a specified transaction, either completed or proposed, or the type of audit opinion that might be rendered on the Company’s financial statements, and neither a written report nor oral advice was provided to the Company that EisnerAmper concluded was an important factor considered by the Company in reaching a decision as to an accounting, auditing or financial reporting issue; or (ii) any matter that was either the subject of a “disagreement” (as defined in Item 304(a)(1)(iv) of Regulation S-K) or a “reportable event” (as described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28" w:type="dxa"/>
          <w:right w:w="0" w:type="dxa"/>
        </w:tblCellMar>
      </w:tblPr>
      <w:tblGrid>
        <w:gridCol w:w="725"/>
        <w:gridCol w:w="60"/>
        <w:gridCol w:w="8615"/>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86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tcMar>
              <w:bottom w:w="0" w:type="dxa"/>
            </w:tcMar>
            <w:vAlign w:val="center"/>
          </w:tcPr>
          <w:p>
            <w:pPr>
              <w:pStyle w:val="TableContents"/>
              <w:bidi w:val="0"/>
              <w:spacing w:before="0" w:after="283"/>
              <w:jc w:val="left"/>
              <w:rPr/>
            </w:pPr>
            <w:r>
              <w:rPr/>
              <w:t> </w:t>
            </w:r>
          </w:p>
        </w:tc>
        <w:tc>
          <w:tcPr>
            <w:tcW w:w="8615" w:type="dxa"/>
            <w:tcBorders/>
            <w:tcMar>
              <w:bottom w:w="0" w:type="dxa"/>
            </w:tcMar>
            <w:vAlign w:val="center"/>
          </w:tcPr>
          <w:p>
            <w:pPr>
              <w:pStyle w:val="TableContents"/>
              <w:bidi w:val="0"/>
              <w:spacing w:before="0" w:after="283"/>
              <w:jc w:val="both"/>
              <w:rPr/>
            </w:pPr>
            <w:hyperlink w:anchor="ex16-1.htm">
              <w:r>
                <w:rPr>
                  <w:rStyle w:val="InternetLink"/>
                  <w:rFonts w:ascii="Times New Roman;Times;Serif" w:hAnsi="Times New Roman;Times;Serif"/>
                  <w:b w:val="false"/>
                  <w:i w:val="false"/>
                  <w:caps w:val="false"/>
                  <w:smallCaps w:val="false"/>
                  <w:sz w:val="20"/>
                </w:rPr>
                <w:t>Letter of CBIZ CPAs P.C. dated July 13, 2026 concerning change in the registrant’s certifying accountant.</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8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Henry McPhie</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Henry McPhie</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16-1.htm"/>
      <w:bookmarkStart w:id="23" w:name="ksex16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Streamex Corp. under Item 4.01 of its Form 8-K dated July 13, 2026. We agree with the statements concerning our Firm in such Form 8-K; we are not in a position to agree or disagree with other statements of Streamex Corp.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CBIZ CPAs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1094</Words>
  <Characters>5873</Characters>
  <CharactersWithSpaces>6965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